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40" w:rsidRDefault="00BC1540" w:rsidP="00BC1540">
      <w:pPr>
        <w:pStyle w:val="Heading2"/>
        <w:spacing w:before="0" w:after="0" w:line="240" w:lineRule="auto"/>
        <w:jc w:val="center"/>
        <w:rPr>
          <w:rFonts w:ascii="Arial" w:hAnsi="Arial" w:cs="Arial"/>
          <w:i w:val="0"/>
          <w:u w:val="single"/>
        </w:rPr>
      </w:pPr>
      <w:r>
        <w:rPr>
          <w:noProof/>
          <w:lang w:eastAsia="en-GB"/>
        </w:rPr>
        <w:drawing>
          <wp:inline distT="0" distB="0" distL="0" distR="0" wp14:anchorId="2F66D06B" wp14:editId="16566B85">
            <wp:extent cx="1849902" cy="123039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762" cy="13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14" w:rsidRPr="00BC1540" w:rsidRDefault="00B41245" w:rsidP="008A5D91">
      <w:pPr>
        <w:pStyle w:val="Heading2"/>
        <w:spacing w:before="0" w:after="0" w:line="240" w:lineRule="auto"/>
        <w:jc w:val="center"/>
        <w:rPr>
          <w:rFonts w:ascii="Arial" w:hAnsi="Arial" w:cs="Arial"/>
          <w:i w:val="0"/>
          <w:color w:val="7030A0"/>
          <w:u w:val="single"/>
        </w:rPr>
      </w:pPr>
      <w:r w:rsidRPr="00BC1540">
        <w:rPr>
          <w:rFonts w:ascii="Arial" w:hAnsi="Arial" w:cs="Arial"/>
          <w:i w:val="0"/>
          <w:color w:val="7030A0"/>
          <w:u w:val="single"/>
        </w:rPr>
        <w:t xml:space="preserve">WEST LOTHIAN </w:t>
      </w:r>
      <w:r w:rsidR="00872514" w:rsidRPr="00BC1540">
        <w:rPr>
          <w:rFonts w:ascii="Arial" w:hAnsi="Arial" w:cs="Arial"/>
          <w:i w:val="0"/>
          <w:color w:val="7030A0"/>
          <w:u w:val="single"/>
        </w:rPr>
        <w:t>MARAC REFERRAL FORM</w:t>
      </w:r>
    </w:p>
    <w:p w:rsidR="002076BD" w:rsidRPr="00BC1540" w:rsidRDefault="002076BD" w:rsidP="002076BD">
      <w:pPr>
        <w:spacing w:after="0" w:line="240" w:lineRule="auto"/>
        <w:rPr>
          <w:color w:val="7030A0"/>
        </w:rPr>
      </w:pPr>
    </w:p>
    <w:p w:rsidR="002076BD" w:rsidRPr="00BC1540" w:rsidRDefault="00872514" w:rsidP="00AB3EEB">
      <w:pPr>
        <w:spacing w:after="0" w:line="240" w:lineRule="auto"/>
        <w:jc w:val="center"/>
        <w:rPr>
          <w:rFonts w:ascii="Arial" w:hAnsi="Arial" w:cs="Arial"/>
          <w:iCs/>
          <w:color w:val="7030A0"/>
          <w:sz w:val="18"/>
          <w:szCs w:val="18"/>
        </w:rPr>
      </w:pPr>
      <w:r w:rsidRPr="00BC1540">
        <w:rPr>
          <w:rFonts w:ascii="Arial" w:hAnsi="Arial" w:cs="Arial"/>
          <w:iCs/>
          <w:color w:val="7030A0"/>
          <w:sz w:val="18"/>
          <w:szCs w:val="18"/>
        </w:rPr>
        <w:t xml:space="preserve">MARAC referrals should be sent by </w:t>
      </w:r>
      <w:r w:rsidRPr="00BC1540">
        <w:rPr>
          <w:rFonts w:ascii="Arial" w:hAnsi="Arial" w:cs="Arial"/>
          <w:b/>
          <w:iCs/>
          <w:color w:val="7030A0"/>
          <w:sz w:val="18"/>
          <w:szCs w:val="18"/>
          <w:u w:val="single"/>
        </w:rPr>
        <w:t>secure email or other secure method</w:t>
      </w:r>
      <w:r w:rsidRPr="00BC1540">
        <w:rPr>
          <w:rFonts w:ascii="Arial" w:hAnsi="Arial" w:cs="Arial"/>
          <w:iCs/>
          <w:color w:val="7030A0"/>
          <w:sz w:val="18"/>
          <w:szCs w:val="18"/>
        </w:rPr>
        <w:t xml:space="preserve"> to </w:t>
      </w:r>
      <w:hyperlink r:id="rId9" w:history="1">
        <w:r w:rsidR="00DD0BA5" w:rsidRPr="00BC1540">
          <w:rPr>
            <w:rStyle w:val="Hyperlink"/>
            <w:rFonts w:ascii="Arial" w:hAnsi="Arial" w:cs="Arial"/>
            <w:iCs/>
            <w:color w:val="7030A0"/>
            <w:sz w:val="18"/>
            <w:szCs w:val="18"/>
          </w:rPr>
          <w:t>WestLothianMARAC@westlothian.gov.uk</w:t>
        </w:r>
      </w:hyperlink>
      <w:r w:rsidR="00AB3EEB" w:rsidRPr="00BC1540">
        <w:rPr>
          <w:rFonts w:ascii="Arial" w:hAnsi="Arial" w:cs="Arial"/>
          <w:iCs/>
          <w:color w:val="7030A0"/>
          <w:sz w:val="18"/>
          <w:szCs w:val="18"/>
        </w:rPr>
        <w:t>.</w:t>
      </w:r>
    </w:p>
    <w:p w:rsidR="00513FEB" w:rsidRPr="00BC1540" w:rsidRDefault="00513FEB" w:rsidP="00AB3EEB">
      <w:pPr>
        <w:spacing w:after="0" w:line="240" w:lineRule="auto"/>
        <w:jc w:val="center"/>
        <w:rPr>
          <w:rFonts w:ascii="Arial" w:hAnsi="Arial" w:cs="Arial"/>
          <w:iCs/>
          <w:color w:val="7030A0"/>
          <w:sz w:val="18"/>
          <w:szCs w:val="18"/>
        </w:rPr>
      </w:pPr>
    </w:p>
    <w:p w:rsidR="00513FEB" w:rsidRPr="00BC1540" w:rsidRDefault="00513FEB" w:rsidP="00AB3EEB">
      <w:pPr>
        <w:spacing w:after="0" w:line="240" w:lineRule="auto"/>
        <w:jc w:val="center"/>
        <w:rPr>
          <w:rFonts w:ascii="Arial" w:hAnsi="Arial" w:cs="Arial"/>
          <w:iCs/>
          <w:color w:val="7030A0"/>
          <w:sz w:val="18"/>
          <w:szCs w:val="18"/>
        </w:rPr>
      </w:pPr>
    </w:p>
    <w:p w:rsidR="00AB3EEB" w:rsidRPr="00BC1540" w:rsidRDefault="00513FEB" w:rsidP="002076BD">
      <w:pPr>
        <w:spacing w:after="0" w:line="240" w:lineRule="auto"/>
        <w:rPr>
          <w:rFonts w:ascii="Arial" w:hAnsi="Arial" w:cs="Arial"/>
          <w:color w:val="7030A0"/>
        </w:rPr>
      </w:pPr>
      <w:r w:rsidRPr="00BC1540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649B" wp14:editId="48BD81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Criteria for Referral</w:t>
                            </w:r>
                          </w:p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* Criteria 1 </w:t>
                            </w:r>
                            <w:r w:rsidR="00FF3A36"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>–</w:t>
                            </w:r>
                            <w:r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DAQ</w:t>
                            </w:r>
                            <w:r w:rsidR="00FF3A36"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>/ DASH RIC</w:t>
                            </w:r>
                            <w:r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14+</w:t>
                            </w:r>
                            <w:r w:rsidRPr="00BC1540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- Where the DAQ is 14+, professional judgement cannot be used to justify the case not being referred to MARAC and a referral must be made in all instances.  Where the DAQ is less than 14, Criteria 2 to 4 apply.</w:t>
                            </w:r>
                          </w:p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>* Criteria 2 - Professional Judgement</w:t>
                            </w:r>
                            <w:r w:rsidRPr="00BC1540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- Cases where the risk is graded as being HIGH.</w:t>
                            </w:r>
                          </w:p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>* Criteria 3 - Escalation</w:t>
                            </w:r>
                            <w:r w:rsidRPr="00BC1540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(3 DA incidents in 12 months) – Consideration should be made for a referral to MARAC.</w:t>
                            </w:r>
                          </w:p>
                          <w:p w:rsidR="00513FEB" w:rsidRPr="00BC1540" w:rsidRDefault="00513FEB" w:rsidP="00AB3EEB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513FEB" w:rsidRPr="00BC1540" w:rsidRDefault="00513FEB" w:rsidP="00B848F8">
                            <w:pPr>
                              <w:tabs>
                                <w:tab w:val="left" w:pos="3348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C1540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0"/>
                                <w:szCs w:val="20"/>
                              </w:rPr>
                              <w:t>* Criteria 4 - Previous MARAC Referral</w:t>
                            </w:r>
                            <w:r w:rsidRPr="00BC1540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(any incident of abuse occurring in the following 12 months following the last MARAC).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164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4"/>
                          <w:szCs w:val="24"/>
                          <w:u w:val="single"/>
                        </w:rPr>
                        <w:t>Criteria for Referral</w:t>
                      </w:r>
                    </w:p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</w:p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 xml:space="preserve">* Criteria 1 </w:t>
                      </w:r>
                      <w:r w:rsidR="00FF3A36"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>–</w:t>
                      </w:r>
                      <w:r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 xml:space="preserve"> DAQ</w:t>
                      </w:r>
                      <w:r w:rsidR="00FF3A36"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>/ DASH RIC</w:t>
                      </w:r>
                      <w:r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 xml:space="preserve"> 14+</w:t>
                      </w:r>
                      <w:r w:rsidRPr="00BC1540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- Where the DAQ is 14+, professional judgement cannot be used to justify the case not being referred to MARAC and a referral must be made in all instances.  Where the DAQ is less than 14, Criteria 2 to 4 apply.</w:t>
                      </w:r>
                    </w:p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</w:p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>* Criteria 2 - Professional Judgement</w:t>
                      </w:r>
                      <w:r w:rsidRPr="00BC1540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- Cases where the risk is graded as being HIGH.</w:t>
                      </w:r>
                    </w:p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</w:p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>* Criteria 3 - Escalation</w:t>
                      </w:r>
                      <w:r w:rsidRPr="00BC1540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(3 DA incidents in 12 months) – Consideration should be made for a referral to MARAC.</w:t>
                      </w:r>
                    </w:p>
                    <w:p w:rsidR="00513FEB" w:rsidRPr="00BC1540" w:rsidRDefault="00513FEB" w:rsidP="00AB3EEB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</w:p>
                    <w:p w:rsidR="00513FEB" w:rsidRPr="00BC1540" w:rsidRDefault="00513FEB" w:rsidP="00B848F8">
                      <w:pPr>
                        <w:tabs>
                          <w:tab w:val="left" w:pos="3348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BC1540">
                        <w:rPr>
                          <w:rFonts w:ascii="Arial" w:hAnsi="Arial" w:cs="Arial"/>
                          <w:b/>
                          <w:i/>
                          <w:color w:val="7030A0"/>
                          <w:sz w:val="20"/>
                          <w:szCs w:val="20"/>
                        </w:rPr>
                        <w:t>* Criteria 4 - Previous MARAC Referral</w:t>
                      </w:r>
                      <w:r w:rsidRPr="00BC1540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(any incident of abuse occurring in the following 12 months following the last MARAC).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1" w:rightFromText="181" w:vertAnchor="text" w:horzAnchor="margin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1418"/>
        <w:gridCol w:w="1537"/>
        <w:gridCol w:w="1583"/>
        <w:gridCol w:w="2498"/>
        <w:gridCol w:w="1417"/>
        <w:gridCol w:w="4962"/>
      </w:tblGrid>
      <w:tr w:rsidR="00BC1540" w:rsidRPr="00BC1540" w:rsidTr="0034309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Referring agency</w:t>
            </w:r>
          </w:p>
        </w:tc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Contact name(s)</w:t>
            </w:r>
          </w:p>
        </w:tc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Telephone / Email</w:t>
            </w:r>
          </w:p>
        </w:tc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3B" w:rsidRPr="00BC1540" w:rsidRDefault="00D1663B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rPr>
          <w:trHeight w:val="7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Victim name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Victim DOB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Address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D" w:rsidRPr="00BC1540" w:rsidRDefault="009524CD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Diversity Data (</w:t>
            </w:r>
            <w:r w:rsidR="004568A6" w:rsidRPr="00BC1540">
              <w:rPr>
                <w:rFonts w:ascii="Arial" w:hAnsi="Arial" w:cs="Arial"/>
                <w:b/>
                <w:color w:val="000000" w:themeColor="text1"/>
              </w:rPr>
              <w:t>MUST BE COMPLETED</w:t>
            </w:r>
            <w:r w:rsidRPr="00BC1540">
              <w:rPr>
                <w:rFonts w:ascii="Arial" w:hAnsi="Arial" w:cs="Arial"/>
                <w:color w:val="000000" w:themeColor="text1"/>
              </w:rPr>
              <w:t>)</w:t>
            </w:r>
          </w:p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 xml:space="preserve">B&amp;ME    </w:t>
            </w:r>
            <w:r w:rsidR="00382411" w:rsidRPr="00BC1540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540">
              <w:rPr>
                <w:rFonts w:ascii="Arial" w:hAnsi="Arial" w:cs="Arial"/>
                <w:color w:val="000000" w:themeColor="text1"/>
              </w:rPr>
              <w:t xml:space="preserve">    Disabled   </w:t>
            </w:r>
            <w:r w:rsidR="00382411" w:rsidRPr="00BC1540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540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 xml:space="preserve">LGBT     </w:t>
            </w:r>
            <w:r w:rsidR="00382411" w:rsidRPr="00BC1540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2157" w:rsidRPr="00BC1540">
              <w:rPr>
                <w:rFonts w:ascii="Arial" w:hAnsi="Arial" w:cs="Arial"/>
                <w:color w:val="000000" w:themeColor="text1"/>
              </w:rPr>
              <w:t xml:space="preserve">    Gender     </w:t>
            </w:r>
            <w:r w:rsidR="00382411" w:rsidRPr="00BC1540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>
                  <wp:extent cx="109855" cy="109855"/>
                  <wp:effectExtent l="0" t="0" r="4445" b="444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40" w:rsidRPr="00BC1540" w:rsidTr="0034309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Telephone number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E" w:rsidRPr="00BC1540" w:rsidRDefault="005C69EE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 xml:space="preserve">Is this </w:t>
            </w:r>
            <w:r w:rsidRPr="00BC1540">
              <w:rPr>
                <w:rFonts w:ascii="Arial" w:hAnsi="Arial" w:cs="Arial"/>
                <w:color w:val="000000" w:themeColor="text1"/>
                <w:shd w:val="clear" w:color="auto" w:fill="D9D9D9"/>
              </w:rPr>
              <w:t>number safe to call?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rPr>
          <w:trHeight w:val="520"/>
        </w:trPr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iCs/>
                <w:color w:val="000000" w:themeColor="text1"/>
              </w:rPr>
              <w:lastRenderedPageBreak/>
              <w:t>Please insert any relevant contact information e.g. times to call</w:t>
            </w:r>
          </w:p>
        </w:tc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597811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Perpetrator(s) name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tabs>
                <w:tab w:val="center" w:pos="1861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Perpetrator(s) DOB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14" w:rsidRPr="00BC1540" w:rsidRDefault="00872514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597811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4A0" w:rsidRPr="00BC1540" w:rsidRDefault="00AB04A0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Perpetrator(s) Address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D" w:rsidRPr="00BC1540" w:rsidRDefault="009524CD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4A0" w:rsidRPr="00BC1540" w:rsidRDefault="00AB04A0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Perpetrator(s) telephone Number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A0" w:rsidRPr="00BC1540" w:rsidRDefault="00AB04A0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rPr>
          <w:trHeight w:val="5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Remanded in Custody?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Next Hearing / Trial Date?</w:t>
            </w:r>
          </w:p>
        </w:tc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34309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Bail Conditions in place?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spacing w:after="0" w:line="240" w:lineRule="auto"/>
              <w:ind w:left="33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Bail Conditions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597811">
        <w:trPr>
          <w:trHeight w:val="17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Children</w:t>
            </w:r>
          </w:p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DOB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Relationship to victim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Relationship to perpetrator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 xml:space="preserve">Address </w:t>
            </w:r>
          </w:p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C1540">
              <w:rPr>
                <w:rFonts w:ascii="Arial" w:hAnsi="Arial" w:cs="Arial"/>
                <w:color w:val="000000" w:themeColor="text1"/>
              </w:rPr>
              <w:t>School</w:t>
            </w:r>
          </w:p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C1540" w:rsidRPr="00BC1540" w:rsidTr="00597811">
        <w:trPr>
          <w:trHeight w:val="24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540" w:rsidRPr="00BC1540" w:rsidTr="00597811">
        <w:trPr>
          <w:trHeight w:val="17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540" w:rsidRPr="00BC1540" w:rsidTr="00597811">
        <w:trPr>
          <w:trHeight w:val="17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540" w:rsidRPr="00BC1540" w:rsidTr="00597811">
        <w:trPr>
          <w:trHeight w:val="17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57" w:rsidRPr="00BC1540" w:rsidRDefault="00A52157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72514" w:rsidRPr="00BC1540" w:rsidRDefault="00872514" w:rsidP="002076BD">
      <w:pPr>
        <w:tabs>
          <w:tab w:val="left" w:pos="3348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053"/>
        <w:gridCol w:w="2269"/>
        <w:gridCol w:w="6727"/>
      </w:tblGrid>
      <w:tr w:rsidR="00BC1540" w:rsidRPr="00BC1540" w:rsidTr="000142E8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6EEE" w:rsidRPr="00BC1540" w:rsidRDefault="00BE6EEE" w:rsidP="002076B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DASH / DAQ Score</w:t>
            </w:r>
            <w:r w:rsidR="00BB16AE"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(Criteria 1)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EE" w:rsidRPr="00BC1540" w:rsidRDefault="00BE6EEE" w:rsidP="002076B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BC1540" w:rsidRPr="00BC1540" w:rsidTr="000142E8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Potential escalation (</w:t>
            </w:r>
            <w:r w:rsidR="00BB16AE" w:rsidRPr="00BC1540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Criteria 3</w:t>
            </w: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C1540" w:rsidRPr="00BC1540" w:rsidTr="000142E8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Is the victim aware of MARAC referral?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If no, why not?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C1540" w:rsidRPr="00BC1540" w:rsidTr="000142E8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Has consent been given for sharing of information?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F4F8A" w:rsidRPr="00BC1540" w:rsidTr="000142E8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Has referrer signed MARAC Confidentiality statement?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C1540" w:rsidRPr="00BC1540" w:rsidTr="000142E8">
        <w:trPr>
          <w:trHeight w:val="1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Has the victim been referred to any other MARAC previously? </w:t>
            </w:r>
            <w:r w:rsidR="00BB16AE"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(Criteria 4)</w:t>
            </w: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B41245" w:rsidP="002076BD">
            <w:pPr>
              <w:tabs>
                <w:tab w:val="left" w:pos="3700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If yes where / when?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5" w:rsidRPr="00BC1540" w:rsidRDefault="00B41245" w:rsidP="002076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C1540" w:rsidRPr="00BC1540" w:rsidTr="000142E8">
        <w:trPr>
          <w:trHeight w:val="17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45" w:rsidRPr="00BC1540" w:rsidRDefault="00DD0BA5" w:rsidP="002076B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RISK ASSESSMENT</w:t>
            </w:r>
            <w:r w:rsidR="00BB16AE"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(Criteria 2)</w:t>
            </w:r>
          </w:p>
          <w:p w:rsidR="00D3020D" w:rsidRPr="00BC1540" w:rsidRDefault="00D3020D" w:rsidP="002076B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076BD" w:rsidRPr="00BC1540" w:rsidRDefault="002076BD" w:rsidP="00BB16AE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(</w:t>
            </w:r>
            <w:r w:rsidR="00D3020D" w:rsidRPr="00BC154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MUST BE COMPLETED</w:t>
            </w:r>
            <w:r w:rsidR="00D3020D"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- </w:t>
            </w:r>
            <w:r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List all objective factors </w:t>
            </w:r>
            <w:r w:rsidR="001733C3"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pertaining to</w:t>
            </w:r>
            <w:r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Harm, </w:t>
            </w:r>
            <w:r w:rsidR="00DD0BA5"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V</w:t>
            </w:r>
            <w:r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ictim Vulnerabilities and Protective elements</w:t>
            </w:r>
            <w:r w:rsidR="001733C3"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, including an explanation as to why the case is </w:t>
            </w:r>
            <w:r w:rsidR="00BB16AE"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HIGH</w:t>
            </w:r>
            <w:r w:rsidR="001733C3"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risk</w:t>
            </w:r>
            <w:r w:rsidRPr="00BC15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A6" w:rsidRPr="00BC1540" w:rsidRDefault="00597811" w:rsidP="00716B3A">
            <w:pPr>
              <w:spacing w:after="160" w:line="259" w:lineRule="auto"/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</w:pPr>
            <w:r w:rsidRPr="00BC1540"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  <w:t>Short s</w:t>
            </w:r>
            <w:r w:rsidR="00716B3A" w:rsidRPr="00BC1540"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  <w:t xml:space="preserve">ummary </w:t>
            </w:r>
            <w:r w:rsidRPr="00BC1540"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  <w:t>of recent incident</w:t>
            </w:r>
          </w:p>
          <w:p w:rsidR="004568A6" w:rsidRDefault="004568A6" w:rsidP="00716B3A">
            <w:pPr>
              <w:spacing w:after="160" w:line="259" w:lineRule="auto"/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</w:pPr>
          </w:p>
          <w:p w:rsidR="008F4F8A" w:rsidRPr="00BC1540" w:rsidRDefault="008F4F8A" w:rsidP="00716B3A">
            <w:pPr>
              <w:spacing w:after="160" w:line="259" w:lineRule="auto"/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</w:pPr>
          </w:p>
          <w:p w:rsidR="003F3C06" w:rsidRPr="00BC1540" w:rsidRDefault="00597811" w:rsidP="003F3C06">
            <w:pPr>
              <w:spacing w:after="160" w:line="259" w:lineRule="auto"/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</w:pPr>
            <w:r w:rsidRPr="00BC1540"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  <w:t>History of relationship/ background information</w:t>
            </w:r>
          </w:p>
          <w:p w:rsidR="008F4F8A" w:rsidRPr="00BC1540" w:rsidRDefault="008F4F8A" w:rsidP="003F3C06">
            <w:pPr>
              <w:spacing w:after="160" w:line="259" w:lineRule="auto"/>
              <w:rPr>
                <w:rFonts w:ascii="Arial" w:eastAsiaTheme="minorHAnsi" w:hAnsi="Arial" w:cs="Arial"/>
                <w:b/>
                <w:color w:val="000000" w:themeColor="text1"/>
                <w:u w:val="single"/>
              </w:rPr>
            </w:pPr>
          </w:p>
          <w:p w:rsidR="00BE6EEE" w:rsidRPr="00BC1540" w:rsidRDefault="00597811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  <w:lastRenderedPageBreak/>
              <w:t>Risk Assessment</w:t>
            </w:r>
            <w:r w:rsidR="004568A6" w:rsidRPr="00BC1540"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  <w:t xml:space="preserve"> – Explanation as to why the case is high risk</w:t>
            </w:r>
          </w:p>
          <w:p w:rsidR="00FF3A36" w:rsidRPr="00BC1540" w:rsidRDefault="00FF3A3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</w:pPr>
          </w:p>
          <w:p w:rsidR="00FF3A36" w:rsidRPr="00BC1540" w:rsidRDefault="00FF3A36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Who</w:t>
            </w:r>
            <w:r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 is the risk </w:t>
            </w:r>
            <w:proofErr w:type="gramStart"/>
            <w:r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to:</w:t>
            </w:r>
            <w:proofErr w:type="gramEnd"/>
          </w:p>
          <w:p w:rsidR="00716B3A" w:rsidRPr="00BC1540" w:rsidRDefault="00716B3A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716B3A" w:rsidRPr="00BC1540" w:rsidRDefault="00716B3A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What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 is the risk</w:t>
            </w:r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proofErr w:type="spellStart"/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e</w:t>
            </w:r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g</w:t>
            </w:r>
            <w:proofErr w:type="spellEnd"/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c</w:t>
            </w:r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oer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civ</w:t>
            </w:r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e control, physical harm, 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sexual violence, </w:t>
            </w:r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children exposed to trauma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, threats, stalking </w:t>
            </w:r>
            <w:proofErr w:type="gramStart"/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etc</w:t>
            </w:r>
            <w:proofErr w:type="gramEnd"/>
          </w:p>
          <w:p w:rsidR="00597811" w:rsidRPr="00BC1540" w:rsidRDefault="00597811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716B3A" w:rsidRPr="00BC1540" w:rsidRDefault="00716B3A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When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:</w:t>
            </w:r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Current or historical</w:t>
            </w:r>
          </w:p>
          <w:p w:rsidR="00597811" w:rsidRPr="00BC1540" w:rsidRDefault="00597811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716B3A" w:rsidRPr="00BC1540" w:rsidRDefault="00716B3A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Why</w:t>
            </w:r>
            <w:r w:rsidR="00FE68F3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597811" w:rsidRPr="00BC1540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Relationship ended, pregnancy, substance misuse, mental health</w:t>
            </w:r>
          </w:p>
          <w:p w:rsidR="00716B3A" w:rsidRPr="00BC1540" w:rsidRDefault="00716B3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</w:pPr>
          </w:p>
          <w:p w:rsidR="003F3C06" w:rsidRPr="00BC1540" w:rsidRDefault="003F3C06" w:rsidP="00FE68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1540" w:rsidRPr="00BC1540" w:rsidTr="00513FEB">
        <w:trPr>
          <w:trHeight w:val="10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85E" w:rsidRDefault="000E585E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Agency updates</w:t>
            </w:r>
          </w:p>
          <w:p w:rsidR="002A3459" w:rsidRDefault="002A3459" w:rsidP="002A34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(To be completed by MARAC Co-ordinator)</w:t>
            </w:r>
          </w:p>
          <w:p w:rsidR="002A3459" w:rsidRPr="00BC1540" w:rsidRDefault="002A3459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F3A36" w:rsidRPr="00BC1540" w:rsidRDefault="00FF3A36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F3A36" w:rsidRPr="00BC1540" w:rsidRDefault="00FF3A36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E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Police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DASAT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WLWA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C&amp;F Social Work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Health visitor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Education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School nurse</w:t>
            </w:r>
          </w:p>
          <w:p w:rsidR="008F4F8A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8F4F8A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Housing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Adult Social Work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Adult mental health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Justice Service social work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2076BD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Addiction Services</w:t>
            </w:r>
          </w:p>
          <w:p w:rsidR="008F4F8A" w:rsidRPr="00BC1540" w:rsidRDefault="008F4F8A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</w:tr>
      <w:tr w:rsidR="00BC1540" w:rsidRPr="00BC1540" w:rsidTr="000142E8">
        <w:trPr>
          <w:trHeight w:val="19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3098" w:rsidRDefault="008F4F8A" w:rsidP="003430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Agency </w:t>
            </w:r>
            <w:r w:rsidR="004568A6"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Actions</w:t>
            </w:r>
          </w:p>
          <w:p w:rsidR="002A3459" w:rsidRDefault="002A3459" w:rsidP="002A34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(To be completed by MARAC Co-ordinator)</w:t>
            </w:r>
          </w:p>
          <w:p w:rsidR="002A3459" w:rsidRPr="00BC1540" w:rsidRDefault="002A3459" w:rsidP="003430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13FEB" w:rsidRPr="00BC1540" w:rsidRDefault="00513FEB" w:rsidP="003430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142E8" w:rsidRPr="00BC1540" w:rsidRDefault="000142E8" w:rsidP="003430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43098" w:rsidRPr="00BC1540" w:rsidRDefault="00343098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Police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DASAT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WLWA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C&amp;F Social Work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Health visitor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Education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School nurse</w:t>
            </w:r>
          </w:p>
          <w:p w:rsidR="008F4F8A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8F4F8A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Housing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Adult Social Work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Adult mental health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4568A6" w:rsidRDefault="004568A6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Justice Service social work</w:t>
            </w:r>
          </w:p>
          <w:p w:rsidR="008F4F8A" w:rsidRPr="00BC1540" w:rsidRDefault="008F4F8A" w:rsidP="004568A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343098" w:rsidRPr="00BC1540" w:rsidRDefault="004568A6" w:rsidP="004568A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u w:val="single"/>
              </w:rPr>
              <w:t>Addiction Services</w:t>
            </w:r>
          </w:p>
        </w:tc>
      </w:tr>
      <w:tr w:rsidR="00BC1540" w:rsidRPr="00BC1540" w:rsidTr="000142E8">
        <w:trPr>
          <w:trHeight w:val="31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85E" w:rsidRDefault="00753129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Protective Measures: </w:t>
            </w:r>
            <w:proofErr w:type="spellStart"/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BC15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DSDAS, Object marker etc. </w:t>
            </w:r>
          </w:p>
          <w:p w:rsidR="002A3459" w:rsidRDefault="002A3459" w:rsidP="002A34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(To be completed by MARAC Co-ordinator)</w:t>
            </w:r>
          </w:p>
          <w:p w:rsidR="002A3459" w:rsidRPr="00BC1540" w:rsidRDefault="002A3459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E585E" w:rsidRPr="00BC1540" w:rsidRDefault="000E585E" w:rsidP="00BB16A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9" w:rsidRPr="00BC1540" w:rsidRDefault="00753129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:rsidR="000E585E" w:rsidRPr="00BC1540" w:rsidRDefault="000E585E" w:rsidP="002076BD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E6EEE" w:rsidRPr="00BC1540" w:rsidRDefault="00BE6EEE" w:rsidP="002076BD">
      <w:pPr>
        <w:tabs>
          <w:tab w:val="left" w:pos="3348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BE6EEE" w:rsidRPr="00BC1540" w:rsidSect="00F91F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426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801" w:rsidRDefault="00456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56801" w:rsidRDefault="00456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D25DAD">
    <w:pPr>
      <w:pStyle w:val="Footer"/>
    </w:pPr>
  </w:p>
  <w:p w:rsidR="00B41245" w:rsidRDefault="001733C3">
    <w:pPr>
      <w:pStyle w:val="Foo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D25DAD">
    <w:pPr>
      <w:pStyle w:val="Footer"/>
    </w:pPr>
  </w:p>
  <w:p w:rsidR="00B41245" w:rsidRDefault="001733C3" w:rsidP="00B41245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D25DAD">
    <w:pPr>
      <w:pStyle w:val="Footer"/>
    </w:pPr>
  </w:p>
  <w:p w:rsidR="00B41245" w:rsidRDefault="001733C3" w:rsidP="00B41245">
    <w:pPr>
      <w:pStyle w:val="Foot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801" w:rsidRDefault="00456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56801" w:rsidRDefault="00456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1733C3" w:rsidP="00B41245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:rsidR="00B41245" w:rsidRDefault="00B41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514" w:rsidRDefault="002076BD" w:rsidP="002076BD">
    <w:pPr>
      <w:pStyle w:val="Header"/>
      <w:tabs>
        <w:tab w:val="left" w:pos="6228"/>
        <w:tab w:val="right" w:pos="10466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DOCPROPERTY ClassificationMarking \* MERGEFORMAT </w:instrText>
    </w:r>
    <w:r>
      <w:rPr>
        <w:rFonts w:ascii="Times New Roman" w:hAnsi="Times New Roman"/>
      </w:rPr>
      <w:fldChar w:fldCharType="separate"/>
    </w:r>
    <w:r w:rsidR="003F3C06" w:rsidRP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</w:rPr>
      <w:fldChar w:fldCharType="end"/>
    </w:r>
  </w:p>
  <w:p w:rsidR="002076BD" w:rsidRDefault="002076BD">
    <w:pPr>
      <w:pStyle w:val="Header"/>
      <w:tabs>
        <w:tab w:val="left" w:pos="6228"/>
        <w:tab w:val="right" w:pos="10466"/>
      </w:tabs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AD" w:rsidRDefault="001733C3" w:rsidP="00B41245">
    <w:pPr>
      <w:pStyle w:val="Header"/>
      <w:jc w:val="center"/>
    </w:pPr>
    <w:r>
      <w:rPr>
        <w:rFonts w:ascii="Times New Roman" w:hAnsi="Times New Roman"/>
        <w:b/>
        <w:color w:val="FF0000"/>
        <w:sz w:val="24"/>
      </w:rPr>
      <w:fldChar w:fldCharType="begin"/>
    </w:r>
    <w:r>
      <w:rPr>
        <w:rFonts w:ascii="Times New Roman" w:hAnsi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/>
        <w:b/>
        <w:color w:val="FF0000"/>
        <w:sz w:val="24"/>
      </w:rPr>
      <w:fldChar w:fldCharType="separate"/>
    </w:r>
    <w:r w:rsidR="003F3C06">
      <w:rPr>
        <w:rFonts w:ascii="Times New Roman" w:hAnsi="Times New Roman"/>
        <w:b/>
        <w:color w:val="FF0000"/>
        <w:sz w:val="24"/>
      </w:rPr>
      <w:t>OFFICIAL</w:t>
    </w:r>
    <w:r>
      <w:rPr>
        <w:rFonts w:ascii="Times New Roman" w:hAnsi="Times New Roman"/>
        <w:b/>
        <w:color w:val="FF0000"/>
        <w:sz w:val="24"/>
      </w:rPr>
      <w:fldChar w:fldCharType="end"/>
    </w:r>
  </w:p>
  <w:p w:rsidR="00B41245" w:rsidRDefault="00B41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BE"/>
    <w:rsid w:val="00007F7D"/>
    <w:rsid w:val="00010BDB"/>
    <w:rsid w:val="000142E8"/>
    <w:rsid w:val="000146A5"/>
    <w:rsid w:val="00014D04"/>
    <w:rsid w:val="000264F7"/>
    <w:rsid w:val="00027281"/>
    <w:rsid w:val="00053205"/>
    <w:rsid w:val="00053655"/>
    <w:rsid w:val="00055905"/>
    <w:rsid w:val="00056F89"/>
    <w:rsid w:val="00060067"/>
    <w:rsid w:val="0006612E"/>
    <w:rsid w:val="00086C7B"/>
    <w:rsid w:val="00092D43"/>
    <w:rsid w:val="000A77B2"/>
    <w:rsid w:val="000B0138"/>
    <w:rsid w:val="000C5096"/>
    <w:rsid w:val="000D5376"/>
    <w:rsid w:val="000D5940"/>
    <w:rsid w:val="000D76BD"/>
    <w:rsid w:val="000E266F"/>
    <w:rsid w:val="000E2D75"/>
    <w:rsid w:val="000E585E"/>
    <w:rsid w:val="000F3FCA"/>
    <w:rsid w:val="000F6930"/>
    <w:rsid w:val="001030BD"/>
    <w:rsid w:val="00104E79"/>
    <w:rsid w:val="0010788F"/>
    <w:rsid w:val="00122C8D"/>
    <w:rsid w:val="0012347D"/>
    <w:rsid w:val="00131BBD"/>
    <w:rsid w:val="001322FD"/>
    <w:rsid w:val="00135279"/>
    <w:rsid w:val="0015277D"/>
    <w:rsid w:val="001602AA"/>
    <w:rsid w:val="0016259B"/>
    <w:rsid w:val="0016514A"/>
    <w:rsid w:val="0016788C"/>
    <w:rsid w:val="001733C3"/>
    <w:rsid w:val="0018401D"/>
    <w:rsid w:val="00187F37"/>
    <w:rsid w:val="00190FA2"/>
    <w:rsid w:val="0019381C"/>
    <w:rsid w:val="001B5FDE"/>
    <w:rsid w:val="001C2A29"/>
    <w:rsid w:val="001C6E67"/>
    <w:rsid w:val="001D6631"/>
    <w:rsid w:val="001D75FF"/>
    <w:rsid w:val="001E04D8"/>
    <w:rsid w:val="001E2750"/>
    <w:rsid w:val="001E30A1"/>
    <w:rsid w:val="001E35A6"/>
    <w:rsid w:val="001E4969"/>
    <w:rsid w:val="001F6551"/>
    <w:rsid w:val="00201B68"/>
    <w:rsid w:val="002076BD"/>
    <w:rsid w:val="002200FF"/>
    <w:rsid w:val="0023178E"/>
    <w:rsid w:val="00233A71"/>
    <w:rsid w:val="00236299"/>
    <w:rsid w:val="00244265"/>
    <w:rsid w:val="00246972"/>
    <w:rsid w:val="00251E35"/>
    <w:rsid w:val="0025369C"/>
    <w:rsid w:val="00256AA1"/>
    <w:rsid w:val="0026429A"/>
    <w:rsid w:val="00271DF0"/>
    <w:rsid w:val="00281783"/>
    <w:rsid w:val="002827FF"/>
    <w:rsid w:val="002961ED"/>
    <w:rsid w:val="002A1541"/>
    <w:rsid w:val="002A3459"/>
    <w:rsid w:val="002A3786"/>
    <w:rsid w:val="002B1456"/>
    <w:rsid w:val="002B4980"/>
    <w:rsid w:val="002B7D45"/>
    <w:rsid w:val="002C0AC7"/>
    <w:rsid w:val="002C1317"/>
    <w:rsid w:val="002C464E"/>
    <w:rsid w:val="002D2361"/>
    <w:rsid w:val="002D4A99"/>
    <w:rsid w:val="002E25C0"/>
    <w:rsid w:val="002F20A0"/>
    <w:rsid w:val="0030772F"/>
    <w:rsid w:val="00313E6B"/>
    <w:rsid w:val="00323189"/>
    <w:rsid w:val="00332BBA"/>
    <w:rsid w:val="00343098"/>
    <w:rsid w:val="0034655A"/>
    <w:rsid w:val="003548A4"/>
    <w:rsid w:val="00363922"/>
    <w:rsid w:val="00363C7B"/>
    <w:rsid w:val="003679F1"/>
    <w:rsid w:val="00373A13"/>
    <w:rsid w:val="00375F07"/>
    <w:rsid w:val="0038223F"/>
    <w:rsid w:val="00382411"/>
    <w:rsid w:val="00392E76"/>
    <w:rsid w:val="00394FA6"/>
    <w:rsid w:val="003B2570"/>
    <w:rsid w:val="003D7EB1"/>
    <w:rsid w:val="003E4BDC"/>
    <w:rsid w:val="003F3C06"/>
    <w:rsid w:val="003F4C1D"/>
    <w:rsid w:val="003F76AC"/>
    <w:rsid w:val="00402D14"/>
    <w:rsid w:val="00405493"/>
    <w:rsid w:val="00405582"/>
    <w:rsid w:val="00412CF3"/>
    <w:rsid w:val="00413D0C"/>
    <w:rsid w:val="00416EF3"/>
    <w:rsid w:val="00424A96"/>
    <w:rsid w:val="00435822"/>
    <w:rsid w:val="00452206"/>
    <w:rsid w:val="0045400E"/>
    <w:rsid w:val="00456801"/>
    <w:rsid w:val="004568A6"/>
    <w:rsid w:val="0045795C"/>
    <w:rsid w:val="004847E9"/>
    <w:rsid w:val="00484F5F"/>
    <w:rsid w:val="004875B4"/>
    <w:rsid w:val="004B14AC"/>
    <w:rsid w:val="004C66D3"/>
    <w:rsid w:val="004D3D06"/>
    <w:rsid w:val="004F72A1"/>
    <w:rsid w:val="00501AA6"/>
    <w:rsid w:val="00513FEB"/>
    <w:rsid w:val="00526141"/>
    <w:rsid w:val="005568A6"/>
    <w:rsid w:val="00556B72"/>
    <w:rsid w:val="005572F8"/>
    <w:rsid w:val="00563D1E"/>
    <w:rsid w:val="0056695A"/>
    <w:rsid w:val="005771E9"/>
    <w:rsid w:val="005801E9"/>
    <w:rsid w:val="00592D4A"/>
    <w:rsid w:val="00593179"/>
    <w:rsid w:val="00597811"/>
    <w:rsid w:val="005A02E6"/>
    <w:rsid w:val="005B4004"/>
    <w:rsid w:val="005B7021"/>
    <w:rsid w:val="005B7222"/>
    <w:rsid w:val="005C69EE"/>
    <w:rsid w:val="005D3DF7"/>
    <w:rsid w:val="005D6CC0"/>
    <w:rsid w:val="005E04EE"/>
    <w:rsid w:val="005E675F"/>
    <w:rsid w:val="005E68DC"/>
    <w:rsid w:val="005F66F2"/>
    <w:rsid w:val="00602E43"/>
    <w:rsid w:val="00607084"/>
    <w:rsid w:val="006079D5"/>
    <w:rsid w:val="00607B90"/>
    <w:rsid w:val="006101EE"/>
    <w:rsid w:val="00626AAB"/>
    <w:rsid w:val="006355E8"/>
    <w:rsid w:val="00640267"/>
    <w:rsid w:val="00641844"/>
    <w:rsid w:val="006550C8"/>
    <w:rsid w:val="00655B25"/>
    <w:rsid w:val="00656531"/>
    <w:rsid w:val="00665AA1"/>
    <w:rsid w:val="00677E2D"/>
    <w:rsid w:val="00687D22"/>
    <w:rsid w:val="00690145"/>
    <w:rsid w:val="00690257"/>
    <w:rsid w:val="00693C21"/>
    <w:rsid w:val="00694928"/>
    <w:rsid w:val="00696FF6"/>
    <w:rsid w:val="006C0A44"/>
    <w:rsid w:val="006C755C"/>
    <w:rsid w:val="006D0BA0"/>
    <w:rsid w:val="006D35DD"/>
    <w:rsid w:val="006D737F"/>
    <w:rsid w:val="006F75C3"/>
    <w:rsid w:val="00701E47"/>
    <w:rsid w:val="007074CC"/>
    <w:rsid w:val="00713E02"/>
    <w:rsid w:val="00716B3A"/>
    <w:rsid w:val="0072000E"/>
    <w:rsid w:val="00722D0B"/>
    <w:rsid w:val="00723667"/>
    <w:rsid w:val="007262EE"/>
    <w:rsid w:val="0075198C"/>
    <w:rsid w:val="00752690"/>
    <w:rsid w:val="00753129"/>
    <w:rsid w:val="00754D12"/>
    <w:rsid w:val="00766D91"/>
    <w:rsid w:val="0077719E"/>
    <w:rsid w:val="0078110C"/>
    <w:rsid w:val="0078313E"/>
    <w:rsid w:val="0078553E"/>
    <w:rsid w:val="00790771"/>
    <w:rsid w:val="007974C6"/>
    <w:rsid w:val="007A0CD3"/>
    <w:rsid w:val="007A1926"/>
    <w:rsid w:val="007A1B78"/>
    <w:rsid w:val="007A1F4C"/>
    <w:rsid w:val="007A51A5"/>
    <w:rsid w:val="007A5629"/>
    <w:rsid w:val="007B1F03"/>
    <w:rsid w:val="007B2931"/>
    <w:rsid w:val="007D18A7"/>
    <w:rsid w:val="007D5DD8"/>
    <w:rsid w:val="007D5F43"/>
    <w:rsid w:val="007E0A08"/>
    <w:rsid w:val="007F766B"/>
    <w:rsid w:val="00800930"/>
    <w:rsid w:val="00800EF0"/>
    <w:rsid w:val="00816E29"/>
    <w:rsid w:val="008271D0"/>
    <w:rsid w:val="00851681"/>
    <w:rsid w:val="0086214D"/>
    <w:rsid w:val="00872514"/>
    <w:rsid w:val="00872608"/>
    <w:rsid w:val="00882C0B"/>
    <w:rsid w:val="00883AAC"/>
    <w:rsid w:val="00883EC7"/>
    <w:rsid w:val="008A0870"/>
    <w:rsid w:val="008A0CE9"/>
    <w:rsid w:val="008A144B"/>
    <w:rsid w:val="008A5D91"/>
    <w:rsid w:val="008B022B"/>
    <w:rsid w:val="008B69BE"/>
    <w:rsid w:val="008C0C8F"/>
    <w:rsid w:val="008C3747"/>
    <w:rsid w:val="008C7BF2"/>
    <w:rsid w:val="008D0225"/>
    <w:rsid w:val="008D0FE8"/>
    <w:rsid w:val="008D724D"/>
    <w:rsid w:val="008F4F8A"/>
    <w:rsid w:val="00913F49"/>
    <w:rsid w:val="0092425D"/>
    <w:rsid w:val="009321F2"/>
    <w:rsid w:val="00937E33"/>
    <w:rsid w:val="009524CD"/>
    <w:rsid w:val="00970BD9"/>
    <w:rsid w:val="00992B47"/>
    <w:rsid w:val="009D10FC"/>
    <w:rsid w:val="009D2A94"/>
    <w:rsid w:val="009E53B1"/>
    <w:rsid w:val="00A01739"/>
    <w:rsid w:val="00A02574"/>
    <w:rsid w:val="00A151AA"/>
    <w:rsid w:val="00A162C5"/>
    <w:rsid w:val="00A2018D"/>
    <w:rsid w:val="00A23D52"/>
    <w:rsid w:val="00A3202C"/>
    <w:rsid w:val="00A45997"/>
    <w:rsid w:val="00A47973"/>
    <w:rsid w:val="00A52157"/>
    <w:rsid w:val="00A56C02"/>
    <w:rsid w:val="00A6231B"/>
    <w:rsid w:val="00A756B2"/>
    <w:rsid w:val="00A816E5"/>
    <w:rsid w:val="00A833FF"/>
    <w:rsid w:val="00AB01FE"/>
    <w:rsid w:val="00AB04A0"/>
    <w:rsid w:val="00AB3EEB"/>
    <w:rsid w:val="00AB67EB"/>
    <w:rsid w:val="00AB707E"/>
    <w:rsid w:val="00AC37D4"/>
    <w:rsid w:val="00AC41BE"/>
    <w:rsid w:val="00AC6EF7"/>
    <w:rsid w:val="00AD0680"/>
    <w:rsid w:val="00AD3AF9"/>
    <w:rsid w:val="00AD4505"/>
    <w:rsid w:val="00AE7EB1"/>
    <w:rsid w:val="00B04799"/>
    <w:rsid w:val="00B16ACC"/>
    <w:rsid w:val="00B1719F"/>
    <w:rsid w:val="00B214CE"/>
    <w:rsid w:val="00B22862"/>
    <w:rsid w:val="00B26903"/>
    <w:rsid w:val="00B27C0E"/>
    <w:rsid w:val="00B3202D"/>
    <w:rsid w:val="00B33078"/>
    <w:rsid w:val="00B3678D"/>
    <w:rsid w:val="00B36F87"/>
    <w:rsid w:val="00B37C92"/>
    <w:rsid w:val="00B41245"/>
    <w:rsid w:val="00B70E04"/>
    <w:rsid w:val="00B754B7"/>
    <w:rsid w:val="00B759AF"/>
    <w:rsid w:val="00B80099"/>
    <w:rsid w:val="00B96E7B"/>
    <w:rsid w:val="00BB16AE"/>
    <w:rsid w:val="00BB567D"/>
    <w:rsid w:val="00BB7B77"/>
    <w:rsid w:val="00BB7D08"/>
    <w:rsid w:val="00BC114B"/>
    <w:rsid w:val="00BC1540"/>
    <w:rsid w:val="00BC1713"/>
    <w:rsid w:val="00BC1F21"/>
    <w:rsid w:val="00BC4549"/>
    <w:rsid w:val="00BE6EEE"/>
    <w:rsid w:val="00C10120"/>
    <w:rsid w:val="00C10938"/>
    <w:rsid w:val="00C1327A"/>
    <w:rsid w:val="00C153DC"/>
    <w:rsid w:val="00C22663"/>
    <w:rsid w:val="00C37628"/>
    <w:rsid w:val="00C53E6A"/>
    <w:rsid w:val="00C56173"/>
    <w:rsid w:val="00C827C4"/>
    <w:rsid w:val="00C96F67"/>
    <w:rsid w:val="00CA6072"/>
    <w:rsid w:val="00CA78E8"/>
    <w:rsid w:val="00CB1D98"/>
    <w:rsid w:val="00CB26DE"/>
    <w:rsid w:val="00CB6689"/>
    <w:rsid w:val="00CC258C"/>
    <w:rsid w:val="00CC7C22"/>
    <w:rsid w:val="00CD0FEE"/>
    <w:rsid w:val="00CD5F72"/>
    <w:rsid w:val="00CD65E5"/>
    <w:rsid w:val="00CD79B0"/>
    <w:rsid w:val="00CE039E"/>
    <w:rsid w:val="00CE6D96"/>
    <w:rsid w:val="00CF001D"/>
    <w:rsid w:val="00CF2D04"/>
    <w:rsid w:val="00CF63B6"/>
    <w:rsid w:val="00D00015"/>
    <w:rsid w:val="00D00BF0"/>
    <w:rsid w:val="00D10ED2"/>
    <w:rsid w:val="00D14EAF"/>
    <w:rsid w:val="00D1663B"/>
    <w:rsid w:val="00D25DAD"/>
    <w:rsid w:val="00D26B02"/>
    <w:rsid w:val="00D3020D"/>
    <w:rsid w:val="00D35D68"/>
    <w:rsid w:val="00D41EFF"/>
    <w:rsid w:val="00D467B8"/>
    <w:rsid w:val="00D5003C"/>
    <w:rsid w:val="00D566F3"/>
    <w:rsid w:val="00D6390D"/>
    <w:rsid w:val="00D67D36"/>
    <w:rsid w:val="00D67F07"/>
    <w:rsid w:val="00D73E3A"/>
    <w:rsid w:val="00D83533"/>
    <w:rsid w:val="00D83C41"/>
    <w:rsid w:val="00D83DE7"/>
    <w:rsid w:val="00D842C5"/>
    <w:rsid w:val="00D961FF"/>
    <w:rsid w:val="00DB05F6"/>
    <w:rsid w:val="00DC1A0D"/>
    <w:rsid w:val="00DC2BD8"/>
    <w:rsid w:val="00DC4244"/>
    <w:rsid w:val="00DC6BC7"/>
    <w:rsid w:val="00DD0BA5"/>
    <w:rsid w:val="00E01E9F"/>
    <w:rsid w:val="00E03C4A"/>
    <w:rsid w:val="00E17952"/>
    <w:rsid w:val="00E219F7"/>
    <w:rsid w:val="00E24837"/>
    <w:rsid w:val="00E40D57"/>
    <w:rsid w:val="00E44734"/>
    <w:rsid w:val="00E45313"/>
    <w:rsid w:val="00E45490"/>
    <w:rsid w:val="00E61E72"/>
    <w:rsid w:val="00E6257E"/>
    <w:rsid w:val="00E65E08"/>
    <w:rsid w:val="00E77D21"/>
    <w:rsid w:val="00E92E8D"/>
    <w:rsid w:val="00EB181B"/>
    <w:rsid w:val="00EC4FA7"/>
    <w:rsid w:val="00EF723C"/>
    <w:rsid w:val="00EF7314"/>
    <w:rsid w:val="00F22912"/>
    <w:rsid w:val="00F23474"/>
    <w:rsid w:val="00F32E3F"/>
    <w:rsid w:val="00F358E9"/>
    <w:rsid w:val="00F478B7"/>
    <w:rsid w:val="00F51A5C"/>
    <w:rsid w:val="00F54187"/>
    <w:rsid w:val="00F55CB3"/>
    <w:rsid w:val="00F62C87"/>
    <w:rsid w:val="00F71F5C"/>
    <w:rsid w:val="00F73693"/>
    <w:rsid w:val="00F917D6"/>
    <w:rsid w:val="00F91FFA"/>
    <w:rsid w:val="00F93255"/>
    <w:rsid w:val="00F9699C"/>
    <w:rsid w:val="00F96B9A"/>
    <w:rsid w:val="00FA0A8F"/>
    <w:rsid w:val="00FA12FF"/>
    <w:rsid w:val="00FA5271"/>
    <w:rsid w:val="00FD2936"/>
    <w:rsid w:val="00FD2CA7"/>
    <w:rsid w:val="00FD5F7F"/>
    <w:rsid w:val="00FE6776"/>
    <w:rsid w:val="00FE68F3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6D79E"/>
  <w15:chartTrackingRefBased/>
  <w15:docId w15:val="{E9BC8096-7438-4C2B-80FA-9DE60E71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45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aliases w:val="Chapter Title"/>
    <w:basedOn w:val="Normal"/>
    <w:next w:val="Normal"/>
    <w:qFormat/>
    <w:pPr>
      <w:keepNext/>
      <w:pageBreakBefore/>
      <w:spacing w:before="240" w:after="120" w:line="240" w:lineRule="auto"/>
      <w:outlineLvl w:val="0"/>
    </w:pPr>
    <w:rPr>
      <w:rFonts w:ascii="Tahoma" w:hAnsi="Tahoma" w:cs="Tahoma"/>
      <w:color w:val="808080"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hapter Title Char"/>
    <w:rPr>
      <w:rFonts w:ascii="Tahoma" w:hAnsi="Tahoma" w:cs="Tahoma"/>
      <w:color w:val="808080"/>
      <w:kern w:val="28"/>
      <w:sz w:val="32"/>
      <w:szCs w:val="32"/>
      <w:lang w:val="x-none" w:eastAsia="en-US"/>
    </w:rPr>
  </w:style>
  <w:style w:type="paragraph" w:styleId="ListParagraph">
    <w:name w:val="List Paragraph"/>
    <w:basedOn w:val="Normal"/>
    <w:qFormat/>
    <w:pPr>
      <w:spacing w:after="0" w:line="280" w:lineRule="exact"/>
      <w:ind w:left="720"/>
    </w:pPr>
    <w:rPr>
      <w:rFonts w:ascii="Tahoma" w:hAnsi="Tahoma" w:cs="Tahoma"/>
    </w:rPr>
  </w:style>
  <w:style w:type="character" w:styleId="Hyperlink">
    <w:name w:val="Hyperlink"/>
    <w:semiHidden/>
    <w:rPr>
      <w:rFonts w:ascii="Tahoma" w:hAnsi="Tahoma" w:cs="Tahoma"/>
      <w:color w:val="auto"/>
      <w:u w:val="non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BodyText">
    <w:name w:val="Body Text"/>
    <w:basedOn w:val="Normal"/>
    <w:semiHidden/>
    <w:pPr>
      <w:jc w:val="center"/>
    </w:pPr>
    <w:rPr>
      <w:color w:val="CC99FF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WestLothianMARAC@westlothian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A15615749</value>
    </field>
    <field name="Objective-Title">
      <value order="0">04MARAC Referral - Sarah Cairns &amp; Gavin Cairns</value>
    </field>
    <field name="Objective-Description">
      <value order="0"/>
    </field>
    <field name="Objective-CreationStamp">
      <value order="0">2022-03-01T11:22:36Z</value>
    </field>
    <field name="Objective-IsApproved">
      <value order="0">false</value>
    </field>
    <field name="Objective-IsPublished">
      <value order="0">true</value>
    </field>
    <field name="Objective-DatePublished">
      <value order="0">2022-03-01T11:23:06Z</value>
    </field>
    <field name="Objective-ModificationStamp">
      <value order="0">2022-03-02T11:55:42Z</value>
    </field>
    <field name="Objective-Owner">
      <value order="0">Bostock, Catherine</value>
    </field>
    <field name="Objective-Path">
      <value order="0">Objective Global Folder:WLC File Plan:Domestic and Sexual Abuse:MARAC:2022 MARAC Meetings:2022.03.09 MARAC Meeting</value>
    </field>
    <field name="Objective-Parent">
      <value order="0">2022.03.09 MARAC Meeting</value>
    </field>
    <field name="Objective-State">
      <value order="0">Published</value>
    </field>
    <field name="Objective-VersionId">
      <value order="0">vA19610643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qA952848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B0E91DF4-B2DC-41E3-A008-5A585A71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MARAC REFERRAL FORM</vt:lpstr>
    </vt:vector>
  </TitlesOfParts>
  <Company>Midlothian Council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MARAC REFERRAL FORM</dc:title>
  <dc:subject/>
  <dc:creator>Vaughan, Carol</dc:creator>
  <cp:keywords/>
  <cp:lastModifiedBy>Marr, Claire</cp:lastModifiedBy>
  <cp:revision>3</cp:revision>
  <cp:lastPrinted>2017-06-15T12:23:00Z</cp:lastPrinted>
  <dcterms:created xsi:type="dcterms:W3CDTF">2024-12-03T10:06:00Z</dcterms:created>
  <dcterms:modified xsi:type="dcterms:W3CDTF">2025-02-11T15:08:00Z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A15615749</vt:lpwstr>
  </property>
  <property fmtid="{D5CDD505-2E9C-101B-9397-08002B2CF9AE}" pid="3" name="Objective-Title">
    <vt:lpwstr>04MARAC Referral - Sarah Cairns &amp; Gavin Cairns</vt:lpwstr>
  </property>
  <property fmtid="{D5CDD505-2E9C-101B-9397-08002B2CF9AE}" pid="4" name="Objective-Comment">
    <vt:lpwstr/>
  </property>
  <property fmtid="{D5CDD505-2E9C-101B-9397-08002B2CF9AE}" pid="5" name="Objective-CreationStamp">
    <vt:filetime>2022-03-01T11:22:39Z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2022-03-01T11:23:06Z</vt:filetime>
  </property>
  <property fmtid="{D5CDD505-2E9C-101B-9397-08002B2CF9AE}" pid="9" name="Objective-ModificationStamp">
    <vt:filetime>2022-03-02T11:55:42Z</vt:filetime>
  </property>
  <property fmtid="{D5CDD505-2E9C-101B-9397-08002B2CF9AE}" pid="10" name="Objective-Owner">
    <vt:lpwstr>Bostock, Catherine</vt:lpwstr>
  </property>
  <property fmtid="{D5CDD505-2E9C-101B-9397-08002B2CF9AE}" pid="11" name="Objective-Path">
    <vt:lpwstr>Objective Global Folder:WLC File Plan:Domestic and Sexual Abuse:MARAC:2022 MARAC Meetings:2022.03.09 MARAC Meeting:</vt:lpwstr>
  </property>
  <property fmtid="{D5CDD505-2E9C-101B-9397-08002B2CF9AE}" pid="12" name="Objective-Parent">
    <vt:lpwstr>2022.03.09 MARAC Meeting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Meridio ID [system]">
    <vt:lpwstr/>
  </property>
  <property fmtid="{D5CDD505-2E9C-101B-9397-08002B2CF9AE}" pid="21" name="Objective-Author [system]">
    <vt:lpwstr/>
  </property>
  <property fmtid="{D5CDD505-2E9C-101B-9397-08002B2CF9AE}" pid="22" name="Objective-Document Date [system]">
    <vt:lpwstr/>
  </property>
  <property fmtid="{D5CDD505-2E9C-101B-9397-08002B2CF9AE}" pid="23" name="Objective-Connect Creator [system]">
    <vt:lpwstr/>
  </property>
  <property fmtid="{D5CDD505-2E9C-101B-9397-08002B2CF9AE}" pid="24" name="Objective-Meridio ID">
    <vt:lpwstr/>
  </property>
  <property fmtid="{D5CDD505-2E9C-101B-9397-08002B2CF9AE}" pid="25" name="Objective-Author">
    <vt:lpwstr/>
  </property>
  <property fmtid="{D5CDD505-2E9C-101B-9397-08002B2CF9AE}" pid="26" name="Objective-Document Date">
    <vt:lpwstr/>
  </property>
  <property fmtid="{D5CDD505-2E9C-101B-9397-08002B2CF9AE}" pid="27" name="Objective-Connect Creator">
    <vt:lpwstr/>
  </property>
  <property fmtid="{D5CDD505-2E9C-101B-9397-08002B2CF9AE}" pid="28" name="ClassificationName">
    <vt:lpwstr>OFFICIAL</vt:lpwstr>
  </property>
  <property fmtid="{D5CDD505-2E9C-101B-9397-08002B2CF9AE}" pid="29" name="ClassificationMarking">
    <vt:lpwstr>OFFICIAL</vt:lpwstr>
  </property>
  <property fmtid="{D5CDD505-2E9C-101B-9397-08002B2CF9AE}" pid="30" name="ClassificationMadeBy">
    <vt:lpwstr>SPNET\1484385</vt:lpwstr>
  </property>
  <property fmtid="{D5CDD505-2E9C-101B-9397-08002B2CF9AE}" pid="31" name="ClassificationMadeExternally">
    <vt:lpwstr>No</vt:lpwstr>
  </property>
  <property fmtid="{D5CDD505-2E9C-101B-9397-08002B2CF9AE}" pid="32" name="ClassificationMadeOn">
    <vt:filetime>2021-10-12T14:24:30Z</vt:filetime>
  </property>
  <property fmtid="{D5CDD505-2E9C-101B-9397-08002B2CF9AE}" pid="33" name="Objective-Description">
    <vt:lpwstr/>
  </property>
  <property fmtid="{D5CDD505-2E9C-101B-9397-08002B2CF9AE}" pid="34" name="Objective-VersionId">
    <vt:lpwstr>vA19610643</vt:lpwstr>
  </property>
</Properties>
</file>